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师资介绍</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kern w:val="0"/>
        </w:rPr>
      </w:pPr>
    </w:p>
    <w:p>
      <w:pPr>
        <w:spacing w:line="560" w:lineRule="exact"/>
        <w:ind w:firstLine="640" w:firstLineChars="200"/>
        <w:rPr>
          <w:rFonts w:ascii="黑体" w:hAnsi="黑体" w:eastAsia="黑体" w:cs="黑体"/>
        </w:rPr>
      </w:pPr>
      <w:r>
        <w:rPr>
          <w:rFonts w:hint="eastAsia" w:ascii="黑体" w:hAnsi="黑体" w:eastAsia="黑体" w:cs="黑体"/>
          <w:lang w:val="en-US" w:eastAsia="zh-CN"/>
        </w:rPr>
        <w:t>一</w:t>
      </w:r>
      <w:r>
        <w:rPr>
          <w:rFonts w:hint="eastAsia" w:ascii="黑体" w:hAnsi="黑体" w:eastAsia="黑体" w:cs="黑体"/>
        </w:rPr>
        <w:t>、黄文艺</w:t>
      </w:r>
    </w:p>
    <w:p>
      <w:pPr>
        <w:pStyle w:val="6"/>
        <w:numPr>
          <w:ilvl w:val="0"/>
          <w:numId w:val="0"/>
        </w:num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中国人民大学法学院院长，教授，博士生导师，《中国法学》总编辑，教育部长江学者奖励计划特聘教授，中华法治文明高等研究院院长。曾任中央政法委政策研究局副局长、吉林省社会科学院副院长。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rPr>
      </w:pPr>
      <w:r>
        <w:rPr>
          <w:rFonts w:hint="eastAsia" w:ascii="黑体" w:hAnsi="黑体" w:eastAsia="黑体" w:cs="黑体"/>
          <w:b w:val="0"/>
          <w:bCs w:val="0"/>
          <w:sz w:val="32"/>
          <w:lang w:val="en-US" w:eastAsia="zh-CN"/>
        </w:rPr>
        <w:t>二、</w:t>
      </w:r>
      <w:r>
        <w:rPr>
          <w:rFonts w:hint="eastAsia" w:ascii="黑体" w:hAnsi="黑体" w:eastAsia="黑体" w:cs="黑体"/>
          <w:b w:val="0"/>
          <w:bCs w:val="0"/>
          <w:sz w:val="32"/>
        </w:rPr>
        <w:t>郭</w:t>
      </w:r>
      <w:r>
        <w:rPr>
          <w:rFonts w:hint="eastAsia" w:ascii="黑体" w:hAnsi="黑体" w:eastAsia="黑体" w:cs="黑体"/>
          <w:b w:val="0"/>
          <w:bCs w:val="0"/>
          <w:sz w:val="32"/>
          <w:lang w:val="en-US" w:eastAsia="zh-CN"/>
        </w:rPr>
        <w:t xml:space="preserve">  </w:t>
      </w:r>
      <w:r>
        <w:rPr>
          <w:rFonts w:hint="eastAsia" w:ascii="黑体" w:hAnsi="黑体" w:eastAsia="黑体" w:cs="黑体"/>
          <w:b w:val="0"/>
          <w:bCs w:val="0"/>
          <w:sz w:val="32"/>
        </w:rPr>
        <w:t>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学博士，教授，博士生导师，中国知识产权法学研究会副会长兼秘书长、知识产权学院副院长。兼任中国法学会知识产权法研究会常务理事、中国知识产权研究会理事、中国版权协会理事、中国国际贸易促进委员会域名争议解决中心专家组成员、国家推进企业使用正版软件工作部际联席会议办公室专家组成员、全国产品缺陷与安全管理标准化技术委员会委员</w:t>
      </w:r>
      <w:r>
        <w:rPr>
          <w:rFonts w:hint="eastAsia" w:ascii="仿宋_GB2312" w:hAnsi="仿宋_GB2312" w:eastAsia="仿宋_GB2312" w:cs="仿宋_GB2312"/>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孟雁北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学博士，中国人民大学法学院教授，博士生导师，中国人民大学亚太法学研究院副院长，经济法教研室副主任，数字经济竞争法研究中心主任，国家发展与战略研究院反垄断与竞争政策研究中心执行主任，中韩市场暨规制法研究中心（MRLC）中方执行主任。中国商业法研究会常务理事，中国经济法学研究会理事，中国能源法研究会理事，中国农业经济法研究会理事，中国世界贸易组织研究会竞争政策与法律专业委员会专家，北京市经济法学研究会副会长、常务理事。</w:t>
      </w:r>
    </w:p>
    <w:p>
      <w:pPr>
        <w:spacing w:line="560" w:lineRule="exact"/>
        <w:ind w:firstLine="640" w:firstLineChars="200"/>
        <w:jc w:val="left"/>
        <w:rPr>
          <w:rFonts w:hint="eastAsia" w:ascii="黑体" w:hAnsi="黑体" w:eastAsia="黑体" w:cs="黑体"/>
          <w:b w:val="0"/>
          <w:bCs w:val="0"/>
          <w:sz w:val="32"/>
          <w:szCs w:val="20"/>
          <w:lang w:val="en-US" w:eastAsia="zh-CN"/>
        </w:rPr>
      </w:pPr>
      <w:r>
        <w:rPr>
          <w:rFonts w:hint="eastAsia" w:ascii="黑体" w:hAnsi="黑体" w:eastAsia="黑体" w:cs="黑体"/>
          <w:b w:val="0"/>
          <w:bCs w:val="0"/>
          <w:sz w:val="32"/>
          <w:szCs w:val="20"/>
          <w:lang w:val="en-US" w:eastAsia="zh-CN"/>
        </w:rPr>
        <w:t>四、殷少平</w:t>
      </w:r>
    </w:p>
    <w:p>
      <w:pPr>
        <w:spacing w:line="560" w:lineRule="exact"/>
        <w:ind w:firstLine="640" w:firstLineChars="200"/>
        <w:rPr>
          <w:rFonts w:hint="eastAsia" w:ascii="Times New Roman" w:hAnsi="Times New Roman" w:eastAsia="仿宋_GB2312" w:cs="Times New Roman"/>
          <w:sz w:val="32"/>
          <w:szCs w:val="20"/>
          <w:lang w:eastAsia="zh-CN"/>
        </w:rPr>
      </w:pPr>
      <w:r>
        <w:rPr>
          <w:rFonts w:hint="eastAsia" w:ascii="Times New Roman" w:hAnsi="Times New Roman" w:eastAsia="仿宋_GB2312" w:cs="Times New Roman"/>
          <w:sz w:val="32"/>
          <w:szCs w:val="20"/>
        </w:rPr>
        <w:t>中国人民大学法学院</w:t>
      </w:r>
      <w:r>
        <w:rPr>
          <w:rFonts w:hint="eastAsia" w:ascii="Times New Roman" w:hAnsi="Times New Roman" w:eastAsia="仿宋_GB2312" w:cs="Times New Roman"/>
          <w:sz w:val="32"/>
          <w:szCs w:val="20"/>
          <w:lang w:val="en-US" w:eastAsia="zh-CN"/>
        </w:rPr>
        <w:t>副教授、法学博士，研究领域为民商法、知识产权法、竞争法、公司法、税法、金融法</w:t>
      </w:r>
      <w:r>
        <w:rPr>
          <w:rFonts w:hint="eastAsia" w:ascii="Times New Roman" w:hAnsi="Times New Roman" w:eastAsia="仿宋_GB2312" w:cs="Times New Roman"/>
          <w:sz w:val="32"/>
          <w:szCs w:val="20"/>
          <w:lang w:eastAsia="zh-CN"/>
        </w:rPr>
        <w:t>。</w:t>
      </w:r>
      <w:r>
        <w:rPr>
          <w:rFonts w:hint="eastAsia" w:ascii="Times New Roman" w:hAnsi="Times New Roman" w:eastAsia="仿宋_GB2312" w:cs="Times New Roman"/>
          <w:sz w:val="32"/>
          <w:szCs w:val="20"/>
          <w:lang w:val="en-US" w:eastAsia="zh-CN"/>
        </w:rPr>
        <w:t>曾</w:t>
      </w:r>
      <w:r>
        <w:rPr>
          <w:rFonts w:hint="eastAsia" w:cs="Times New Roman"/>
          <w:sz w:val="32"/>
          <w:szCs w:val="20"/>
          <w:lang w:val="en-US" w:eastAsia="zh-CN"/>
        </w:rPr>
        <w:t>任</w:t>
      </w:r>
      <w:r>
        <w:rPr>
          <w:rFonts w:hint="eastAsia" w:ascii="Times New Roman" w:hAnsi="Times New Roman" w:eastAsia="仿宋_GB2312" w:cs="Times New Roman"/>
          <w:sz w:val="32"/>
          <w:szCs w:val="20"/>
          <w:lang w:val="en-US" w:eastAsia="zh-CN"/>
        </w:rPr>
        <w:t>最高人民法院民三庭审判员。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rPr>
      </w:pPr>
      <w:r>
        <w:rPr>
          <w:rFonts w:hint="eastAsia" w:ascii="黑体" w:hAnsi="黑体" w:eastAsia="黑体" w:cs="黑体"/>
          <w:b w:val="0"/>
          <w:bCs w:val="0"/>
          <w:sz w:val="32"/>
          <w:lang w:val="en-US" w:eastAsia="zh-CN"/>
        </w:rPr>
        <w:t>五、</w:t>
      </w:r>
      <w:r>
        <w:rPr>
          <w:rFonts w:hint="eastAsia" w:ascii="黑体" w:hAnsi="黑体" w:eastAsia="黑体" w:cs="黑体"/>
          <w:b w:val="0"/>
          <w:bCs w:val="0"/>
          <w:sz w:val="32"/>
        </w:rPr>
        <w:t>丁晓东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仿宋_GB2312"/>
          <w:sz w:val="32"/>
          <w:szCs w:val="32"/>
          <w:lang w:eastAsia="zh-CN"/>
        </w:rPr>
      </w:pPr>
      <w:r>
        <w:rPr>
          <w:rFonts w:hint="eastAsia" w:ascii="Times New Roman" w:hAnsi="Times New Roman" w:eastAsia="仿宋_GB2312"/>
          <w:sz w:val="32"/>
          <w:szCs w:val="20"/>
        </w:rPr>
        <w:t>中国人民大学法学院教授、博士生导师，未来法治研究院副院长。中国法学会网络法与信息法学研究会理事</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中央网信办、科技部专家组成员</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北京市行政法学研究会理事</w:t>
      </w:r>
      <w:r>
        <w:rPr>
          <w:rFonts w:hint="eastAsia" w:ascii="Times New Roman" w:hAnsi="Times New Roman" w:eastAsia="仿宋_GB2312"/>
          <w:sz w:val="32"/>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金海军</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仿宋_GB2312"/>
          <w:sz w:val="32"/>
          <w:szCs w:val="32"/>
          <w:lang w:eastAsia="zh-CN"/>
        </w:rPr>
      </w:pPr>
      <w:r>
        <w:rPr>
          <w:rFonts w:hint="eastAsia" w:ascii="Times New Roman" w:hAnsi="Times New Roman" w:eastAsia="仿宋_GB2312"/>
          <w:sz w:val="32"/>
          <w:szCs w:val="20"/>
        </w:rPr>
        <w:t>法学博士，教授，博士生导师</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中国知识产权法学研究会常务理事、中国知识产权研究会理事</w:t>
      </w:r>
      <w:r>
        <w:rPr>
          <w:rFonts w:hint="eastAsia" w:ascii="Times New Roman" w:hAnsi="Times New Roman" w:eastAsia="仿宋_GB2312"/>
          <w:sz w:val="32"/>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sz w:val="32"/>
        </w:rPr>
      </w:pPr>
      <w:r>
        <w:rPr>
          <w:rFonts w:hint="eastAsia" w:ascii="黑体" w:hAnsi="黑体" w:eastAsia="黑体" w:cs="黑体"/>
          <w:b w:val="0"/>
          <w:bCs w:val="0"/>
          <w:sz w:val="32"/>
          <w:lang w:val="en-US" w:eastAsia="zh-CN"/>
        </w:rPr>
        <w:t>七、</w:t>
      </w:r>
      <w:r>
        <w:rPr>
          <w:rFonts w:hint="eastAsia" w:ascii="黑体" w:hAnsi="黑体" w:eastAsia="黑体" w:cs="黑体"/>
          <w:b w:val="0"/>
          <w:bCs w:val="0"/>
          <w:sz w:val="32"/>
        </w:rPr>
        <w:t>李</w:t>
      </w:r>
      <w:r>
        <w:rPr>
          <w:rFonts w:hint="eastAsia" w:ascii="黑体" w:hAnsi="黑体" w:eastAsia="黑体" w:cs="黑体"/>
          <w:b w:val="0"/>
          <w:bCs w:val="0"/>
          <w:sz w:val="32"/>
          <w:lang w:val="en-US" w:eastAsia="zh-CN"/>
        </w:rPr>
        <w:t xml:space="preserve">  </w:t>
      </w:r>
      <w:r>
        <w:rPr>
          <w:rFonts w:hint="eastAsia" w:ascii="黑体" w:hAnsi="黑体" w:eastAsia="黑体" w:cs="黑体"/>
          <w:b w:val="0"/>
          <w:bCs w:val="0"/>
          <w:sz w:val="32"/>
        </w:rPr>
        <w:t>琛</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sz w:val="32"/>
          <w:szCs w:val="20"/>
          <w:lang w:eastAsia="zh-CN"/>
        </w:rPr>
      </w:pPr>
      <w:r>
        <w:rPr>
          <w:rFonts w:hint="eastAsia" w:ascii="Times New Roman" w:hAnsi="Times New Roman" w:eastAsia="仿宋_GB2312"/>
          <w:sz w:val="32"/>
          <w:szCs w:val="20"/>
        </w:rPr>
        <w:t>教授，法学博士，博士研究生导师,联合国教科文组织版权与邻接权教席主持人</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中国知识产权法学研究会常务理事</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最高人民检察院民事行政诉讼监督案件专家委员会委员</w:t>
      </w:r>
      <w:r>
        <w:rPr>
          <w:rFonts w:hint="eastAsia" w:ascii="Times New Roman" w:hAnsi="Times New Roman" w:eastAsia="仿宋_GB2312"/>
          <w:sz w:val="32"/>
          <w:szCs w:val="20"/>
          <w:lang w:eastAsia="zh-CN"/>
        </w:rPr>
        <w:t>、</w:t>
      </w:r>
      <w:r>
        <w:rPr>
          <w:rFonts w:hint="eastAsia" w:ascii="Times New Roman" w:hAnsi="Times New Roman" w:eastAsia="仿宋_GB2312"/>
          <w:sz w:val="32"/>
          <w:szCs w:val="20"/>
        </w:rPr>
        <w:t>北京市人民检察院听证员</w:t>
      </w:r>
      <w:r>
        <w:rPr>
          <w:rFonts w:hint="eastAsia" w:ascii="Times New Roman" w:hAnsi="Times New Roman" w:eastAsia="仿宋_GB2312"/>
          <w:sz w:val="32"/>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lang w:val="en-US" w:eastAsia="zh-CN"/>
        </w:rPr>
      </w:pPr>
      <w:r>
        <w:rPr>
          <w:rFonts w:hint="eastAsia" w:ascii="黑体" w:hAnsi="黑体" w:eastAsia="黑体" w:cs="黑体"/>
          <w:b w:val="0"/>
          <w:bCs w:val="0"/>
          <w:sz w:val="32"/>
          <w:lang w:val="en-US" w:eastAsia="zh-CN"/>
        </w:rPr>
        <w:t>八、张广良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szCs w:val="20"/>
          <w:lang w:val="en-US" w:eastAsia="zh-CN"/>
        </w:rPr>
      </w:pPr>
      <w:r>
        <w:rPr>
          <w:rFonts w:hint="eastAsia" w:eastAsia="仿宋_GB2312"/>
          <w:szCs w:val="20"/>
          <w:lang w:val="en-US" w:eastAsia="zh-CN"/>
        </w:rPr>
        <w:t>教授、法学博士、博士生导师、中国人民大学国际知识产权研究中心主任、研究员。美国约翰∙马歇尔法学院兼职教授。 国家知识产权局知识产权发展研究中心客座研究员、 中国知识产权法学研究会副秘书长。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九、万  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lang w:val="en-US" w:eastAsia="zh-CN"/>
        </w:rPr>
      </w:pPr>
      <w:r>
        <w:rPr>
          <w:rFonts w:hint="eastAsia" w:eastAsia="仿宋_GB2312"/>
          <w:lang w:val="en-US" w:eastAsia="zh-CN"/>
        </w:rPr>
        <w:t>中国人民大学法学院教授、博士研究生导师。最高人民检察院知识产权检察研究基地副主任、北京市法学会法律谈判研究会副会长、国家版权局国际版权研究基地研究员、最高人民法院知识产权案例指导研究（北京）基地专家咨询委员会专家，上海服务外包知识产权保护联盟秘书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十、张吉豫</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lang w:val="en-US" w:eastAsia="zh-CN"/>
        </w:rPr>
      </w:pPr>
      <w:r>
        <w:rPr>
          <w:rFonts w:hint="eastAsia" w:eastAsia="仿宋_GB2312"/>
          <w:lang w:val="en-US" w:eastAsia="zh-CN"/>
        </w:rPr>
        <w:t>博士，中国人民大学法学院副教授、博士生导师，未来法治研究院执行院长、中国法学会网络与信息法学研究会常务副秘书长兼理事、中国法学会中国知识产权法学研究会理事、中国通信学会网络空间安全战略与法律委员会委员。</w:t>
      </w:r>
    </w:p>
    <w:p>
      <w:pPr>
        <w:spacing w:line="360" w:lineRule="auto"/>
        <w:ind w:firstLine="640" w:firstLineChars="200"/>
        <w:rPr>
          <w:rFonts w:hint="eastAsia" w:ascii="Times New Roman" w:hAnsi="Times New Roman" w:eastAsia="宋体" w:cs="楷体"/>
          <w:b/>
          <w:bCs/>
          <w:sz w:val="24"/>
          <w:szCs w:val="24"/>
          <w:lang w:val="en-US" w:eastAsia="zh-CN"/>
        </w:rPr>
      </w:pPr>
      <w:r>
        <w:rPr>
          <w:rFonts w:hint="eastAsia" w:ascii="黑体" w:hAnsi="黑体" w:eastAsia="黑体" w:cs="黑体"/>
          <w:b w:val="0"/>
          <w:bCs w:val="0"/>
          <w:sz w:val="32"/>
          <w:szCs w:val="20"/>
          <w:lang w:val="en-US" w:eastAsia="zh-CN"/>
        </w:rPr>
        <w:t>十一、姚欢庆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lang w:val="en-US" w:eastAsia="zh-CN"/>
        </w:rPr>
      </w:pPr>
      <w:r>
        <w:rPr>
          <w:rFonts w:hint="eastAsia" w:eastAsia="仿宋_GB2312"/>
          <w:lang w:val="en-US" w:eastAsia="zh-CN"/>
        </w:rPr>
        <w:t>中国人民大学法学院副教授、硕士生导师。教育部人文社会科学研究基地－中国人民大学民商事法律科学研究中心副主任，中国人民大学民商事法律科学研究中心专职研究员，中国民商法律网负责人，兼任浙江绍兴市仲裁委员会仲裁员和《中国审判案例要览》（民法卷）主编助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十二、桂  佳</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eastAsia="仿宋_GB2312"/>
          <w:lang w:val="en-US" w:eastAsia="zh-CN"/>
        </w:rPr>
      </w:pPr>
      <w:r>
        <w:rPr>
          <w:rFonts w:hint="eastAsia" w:eastAsia="仿宋_GB2312"/>
          <w:lang w:val="en-US" w:eastAsia="zh-CN"/>
        </w:rPr>
        <w:t>环球律师事务所律师。获美国联邦最高法院出庭资格、联合国世界知识产权组织仲裁员、首位以中国法律专家证人参加美国联邦法院知识产权诉讼的中国律师。曾任最高人民法院知识产权案例指导研究（北京）基地专家自治管理委员会域外案例研究委员会主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十三、李  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lang w:val="en-US" w:eastAsia="zh-CN"/>
        </w:rPr>
      </w:pPr>
      <w:r>
        <w:rPr>
          <w:rFonts w:hint="eastAsia" w:eastAsia="仿宋_GB2312"/>
          <w:lang w:val="en-US" w:eastAsia="zh-CN"/>
        </w:rPr>
        <w:t>万慧达律师事务所合伙人、管委会成员、国家海外知识产权纠纷应对指导中心第二批国家海外知识产权纠纷应对指导专家、中华商标协会标准化委员会委员、中华商标协会第三届商标代理分会学术委员会委员、北京市知识产权专家库专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十四、吴  立</w:t>
      </w:r>
    </w:p>
    <w:p>
      <w:r>
        <w:rPr>
          <w:rFonts w:hint="eastAsia" w:eastAsia="仿宋_GB2312"/>
          <w:lang w:val="en-US" w:eastAsia="zh-CN"/>
        </w:rPr>
        <w:t>北京市立方律师事务所高级合伙人，美国马萨诸塞州执业律师、美国专利商标局注册专利律师。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B0604020202020204"/>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WViZmVkMWFjYTIwNzUwMmYyZWNiN2I2Yjc0ZGEifQ=="/>
  </w:docVars>
  <w:rsids>
    <w:rsidRoot w:val="4A7B1023"/>
    <w:rsid w:val="00BA02CB"/>
    <w:rsid w:val="0F145B57"/>
    <w:rsid w:val="4A7B1023"/>
    <w:rsid w:val="56DB0019"/>
    <w:rsid w:val="5BF94355"/>
    <w:rsid w:val="5CD901EE"/>
    <w:rsid w:val="69346428"/>
    <w:rsid w:val="76A3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FangSong_GB2312" w:cs="Times New Roman"/>
      <w:kern w:val="2"/>
      <w:sz w:val="32"/>
      <w:lang w:val="en-US" w:eastAsia="zh-CN" w:bidi="ar-SA"/>
    </w:rPr>
  </w:style>
  <w:style w:type="paragraph" w:styleId="4">
    <w:name w:val="heading 1"/>
    <w:basedOn w:val="1"/>
    <w:next w:val="1"/>
    <w:link w:val="10"/>
    <w:autoRedefine/>
    <w:qFormat/>
    <w:uiPriority w:val="0"/>
    <w:pPr>
      <w:keepNext/>
      <w:keepLines/>
      <w:spacing w:beforeLines="0" w:beforeAutospacing="0" w:afterLines="0" w:afterAutospacing="0" w:line="560" w:lineRule="exact"/>
      <w:outlineLvl w:val="1"/>
    </w:pPr>
    <w:rPr>
      <w:rFonts w:eastAsia="黑体"/>
      <w:kern w:val="44"/>
      <w:sz w:val="32"/>
    </w:rPr>
  </w:style>
  <w:style w:type="paragraph" w:styleId="5">
    <w:name w:val="heading 2"/>
    <w:basedOn w:val="1"/>
    <w:next w:val="1"/>
    <w:link w:val="11"/>
    <w:semiHidden/>
    <w:unhideWhenUsed/>
    <w:qFormat/>
    <w:uiPriority w:val="0"/>
    <w:pPr>
      <w:keepNext/>
      <w:keepLines/>
      <w:spacing w:line="560" w:lineRule="exact"/>
      <w:ind w:firstLine="883" w:firstLineChars="200"/>
      <w:outlineLvl w:val="2"/>
    </w:pPr>
    <w:rPr>
      <w:rFonts w:eastAsia="楷体" w:cstheme="majorBidi"/>
      <w:szCs w:val="32"/>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Body Text"/>
    <w:basedOn w:val="1"/>
    <w:next w:val="7"/>
    <w:qFormat/>
    <w:uiPriority w:val="0"/>
    <w:pPr>
      <w:spacing w:after="120" w:afterLines="0" w:afterAutospacing="0"/>
    </w:pPr>
  </w:style>
  <w:style w:type="paragraph" w:styleId="7">
    <w:name w:val="toc 5"/>
    <w:basedOn w:val="1"/>
    <w:next w:val="1"/>
    <w:qFormat/>
    <w:uiPriority w:val="0"/>
    <w:pPr>
      <w:widowControl w:val="0"/>
      <w:ind w:left="1680" w:leftChars="800"/>
      <w:jc w:val="both"/>
    </w:pPr>
    <w:rPr>
      <w:rFonts w:ascii="Times New Roman" w:hAnsi="Times New Roman" w:eastAsia="宋体" w:cs="Times New Roman"/>
      <w:kern w:val="2"/>
      <w:sz w:val="21"/>
      <w:szCs w:val="22"/>
      <w:lang w:val="en-US" w:eastAsia="zh-CN" w:bidi="ar-SA"/>
    </w:rPr>
  </w:style>
  <w:style w:type="character" w:customStyle="1" w:styleId="10">
    <w:name w:val="标题 1 Char"/>
    <w:link w:val="4"/>
    <w:uiPriority w:val="0"/>
    <w:rPr>
      <w:rFonts w:eastAsia="黑体"/>
      <w:kern w:val="44"/>
      <w:sz w:val="32"/>
    </w:rPr>
  </w:style>
  <w:style w:type="character" w:customStyle="1" w:styleId="11">
    <w:name w:val="标题 2 字符"/>
    <w:basedOn w:val="9"/>
    <w:link w:val="5"/>
    <w:qFormat/>
    <w:uiPriority w:val="99"/>
    <w:rPr>
      <w:rFonts w:ascii="Times New Roman" w:hAnsi="Times New Roman" w:eastAsia="楷体" w:cstheme="majorBidi"/>
      <w:sz w:val="32"/>
      <w:szCs w:val="32"/>
    </w:rPr>
  </w:style>
  <w:style w:type="paragraph" w:customStyle="1" w:styleId="12">
    <w:name w:val="1级标题"/>
    <w:basedOn w:val="1"/>
    <w:autoRedefine/>
    <w:qFormat/>
    <w:uiPriority w:val="0"/>
    <w:pPr>
      <w:snapToGrid w:val="0"/>
      <w:spacing w:line="560" w:lineRule="exact"/>
      <w:jc w:val="left"/>
      <w:outlineLvl w:val="1"/>
    </w:pPr>
    <w:rPr>
      <w:rFonts w:ascii="仿宋" w:hAnsi="仿宋" w:eastAsia="黑体" w:cstheme="minorBidi"/>
      <w:color w:val="000000" w:themeColor="text1"/>
      <w:kern w:val="2"/>
      <w:szCs w:val="32"/>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2024-03-22T08:53:00Z</dcterms:created>
  <dc:creator>调研部</dc:creator>
  <cp:lastModifiedBy>调研部</cp:lastModifiedBy>
  <dcterms:modified xsi:type="dcterms:W3CDTF">2024-03-22T08:53:49Z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1D1B269122BF4710A8C066583DF15049_11</vt:lpwstr>
  </property>
</Properties>
</file>